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65D11" w14:textId="77777777" w:rsidR="00CD6295" w:rsidRPr="00CC5AF3" w:rsidRDefault="00CD6295" w:rsidP="000704D6">
      <w:pPr>
        <w:suppressAutoHyphens/>
        <w:spacing w:after="0"/>
        <w:jc w:val="center"/>
        <w:rPr>
          <w:rFonts w:ascii="Times New Roman" w:hAnsi="Times New Roman" w:cs="Times New Roman"/>
          <w:b/>
          <w:spacing w:val="-3"/>
          <w:sz w:val="24"/>
          <w:szCs w:val="28"/>
        </w:rPr>
      </w:pPr>
      <w:bookmarkStart w:id="0" w:name="_Hlk528154414"/>
      <w:r w:rsidRPr="00CC5AF3">
        <w:rPr>
          <w:rFonts w:ascii="Times New Roman" w:hAnsi="Times New Roman" w:cs="Times New Roman"/>
          <w:b/>
          <w:spacing w:val="-3"/>
          <w:sz w:val="24"/>
          <w:szCs w:val="28"/>
        </w:rPr>
        <w:t>BEFORE THE GEORGIA PUBLIC SERVICE COMMISSION</w:t>
      </w:r>
    </w:p>
    <w:p w14:paraId="43CD3D7A"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2F2793EA" w14:textId="6393FA97" w:rsidR="0082773B" w:rsidRPr="0082773B" w:rsidRDefault="0082773B" w:rsidP="0082773B">
      <w:pPr>
        <w:spacing w:after="0"/>
        <w:jc w:val="center"/>
        <w:rPr>
          <w:rFonts w:ascii="Times New Roman" w:hAnsi="Times New Roman" w:cs="Times New Roman"/>
          <w:b/>
          <w:spacing w:val="-3"/>
          <w:sz w:val="24"/>
          <w:szCs w:val="28"/>
        </w:rPr>
      </w:pPr>
      <w:r w:rsidRPr="0082773B">
        <w:rPr>
          <w:rFonts w:ascii="Times New Roman" w:hAnsi="Times New Roman" w:cs="Times New Roman"/>
          <w:b/>
          <w:bCs/>
          <w:spacing w:val="-3"/>
          <w:sz w:val="24"/>
          <w:szCs w:val="28"/>
        </w:rPr>
        <w:t>Georgia Power Company</w:t>
      </w:r>
    </w:p>
    <w:p w14:paraId="1C6234DA" w14:textId="406861D7" w:rsidR="0082773B" w:rsidRPr="0082773B" w:rsidRDefault="0082773B" w:rsidP="0082773B">
      <w:pPr>
        <w:spacing w:after="0"/>
        <w:jc w:val="center"/>
        <w:rPr>
          <w:rFonts w:ascii="Times New Roman" w:hAnsi="Times New Roman" w:cs="Times New Roman"/>
          <w:b/>
          <w:spacing w:val="-3"/>
          <w:sz w:val="24"/>
          <w:szCs w:val="28"/>
        </w:rPr>
      </w:pPr>
      <w:r w:rsidRPr="0082773B">
        <w:rPr>
          <w:rFonts w:ascii="Times New Roman" w:hAnsi="Times New Roman" w:cs="Times New Roman"/>
          <w:b/>
          <w:bCs/>
          <w:spacing w:val="-3"/>
          <w:sz w:val="24"/>
          <w:szCs w:val="28"/>
        </w:rPr>
        <w:t xml:space="preserve">Docket No. </w:t>
      </w:r>
      <w:r w:rsidR="00A711BE">
        <w:rPr>
          <w:rFonts w:ascii="Times New Roman" w:hAnsi="Times New Roman" w:cs="Times New Roman"/>
          <w:b/>
          <w:bCs/>
          <w:spacing w:val="-3"/>
          <w:sz w:val="24"/>
          <w:szCs w:val="28"/>
        </w:rPr>
        <w:t>44280</w:t>
      </w:r>
    </w:p>
    <w:p w14:paraId="7E92558D" w14:textId="66FF1EE7" w:rsidR="0082773B" w:rsidRPr="0082773B" w:rsidRDefault="00A711BE" w:rsidP="0082773B">
      <w:pPr>
        <w:spacing w:after="0"/>
        <w:jc w:val="center"/>
        <w:rPr>
          <w:rFonts w:ascii="Times New Roman" w:hAnsi="Times New Roman" w:cs="Times New Roman"/>
          <w:b/>
          <w:spacing w:val="-3"/>
          <w:sz w:val="24"/>
          <w:szCs w:val="28"/>
        </w:rPr>
      </w:pPr>
      <w:r>
        <w:rPr>
          <w:rFonts w:ascii="Times New Roman" w:hAnsi="Times New Roman" w:cs="Times New Roman"/>
          <w:b/>
          <w:bCs/>
          <w:spacing w:val="-3"/>
          <w:sz w:val="24"/>
          <w:szCs w:val="28"/>
        </w:rPr>
        <w:t>Georgia Power Company’s 2022 Rate Case</w:t>
      </w:r>
    </w:p>
    <w:p w14:paraId="38497CC3" w14:textId="77777777" w:rsidR="0082773B" w:rsidRDefault="0082773B" w:rsidP="0082773B">
      <w:pPr>
        <w:spacing w:after="0"/>
        <w:jc w:val="center"/>
        <w:rPr>
          <w:rFonts w:ascii="Times New Roman" w:hAnsi="Times New Roman" w:cs="Times New Roman"/>
          <w:b/>
          <w:bCs/>
          <w:spacing w:val="-3"/>
          <w:sz w:val="24"/>
          <w:szCs w:val="28"/>
        </w:rPr>
      </w:pPr>
    </w:p>
    <w:p w14:paraId="56079BCC" w14:textId="1437B5E3" w:rsidR="0082773B" w:rsidRPr="0082773B" w:rsidRDefault="0082773B" w:rsidP="0082773B">
      <w:pPr>
        <w:spacing w:after="0"/>
        <w:jc w:val="center"/>
        <w:rPr>
          <w:rFonts w:ascii="Times New Roman" w:hAnsi="Times New Roman" w:cs="Times New Roman"/>
          <w:b/>
          <w:spacing w:val="-3"/>
          <w:sz w:val="24"/>
          <w:szCs w:val="28"/>
        </w:rPr>
      </w:pPr>
      <w:r w:rsidRPr="0082773B">
        <w:rPr>
          <w:rFonts w:ascii="Times New Roman" w:hAnsi="Times New Roman" w:cs="Times New Roman"/>
          <w:b/>
          <w:bCs/>
          <w:spacing w:val="-3"/>
          <w:sz w:val="24"/>
          <w:szCs w:val="28"/>
        </w:rPr>
        <w:t>BASIS FOR THE ASSERTION THAT THE</w:t>
      </w:r>
    </w:p>
    <w:p w14:paraId="7CF0C5E2" w14:textId="7C6EB656" w:rsidR="0082773B" w:rsidRPr="0082773B" w:rsidRDefault="0082773B" w:rsidP="0082773B">
      <w:pPr>
        <w:spacing w:after="0"/>
        <w:jc w:val="center"/>
        <w:rPr>
          <w:rFonts w:ascii="Times New Roman" w:hAnsi="Times New Roman" w:cs="Times New Roman"/>
          <w:b/>
          <w:spacing w:val="-3"/>
          <w:sz w:val="24"/>
          <w:szCs w:val="28"/>
        </w:rPr>
      </w:pPr>
      <w:r w:rsidRPr="0082773B">
        <w:rPr>
          <w:rFonts w:ascii="Times New Roman" w:hAnsi="Times New Roman" w:cs="Times New Roman"/>
          <w:b/>
          <w:bCs/>
          <w:spacing w:val="-3"/>
          <w:sz w:val="24"/>
          <w:szCs w:val="28"/>
        </w:rPr>
        <w:t>INFORMATION SUBMITTED IS A TRADE SECRET</w:t>
      </w:r>
    </w:p>
    <w:p w14:paraId="3BE47B11" w14:textId="77777777" w:rsidR="0082773B" w:rsidRPr="0082773B" w:rsidRDefault="0082773B" w:rsidP="0082773B">
      <w:pPr>
        <w:spacing w:after="0"/>
        <w:jc w:val="both"/>
        <w:rPr>
          <w:rFonts w:ascii="Times New Roman" w:hAnsi="Times New Roman" w:cs="Times New Roman"/>
          <w:b/>
          <w:spacing w:val="-3"/>
          <w:sz w:val="24"/>
          <w:szCs w:val="28"/>
        </w:rPr>
      </w:pPr>
      <w:r w:rsidRPr="0082773B">
        <w:rPr>
          <w:rFonts w:ascii="Times New Roman" w:hAnsi="Times New Roman" w:cs="Times New Roman"/>
          <w:b/>
          <w:spacing w:val="-3"/>
          <w:sz w:val="24"/>
          <w:szCs w:val="28"/>
        </w:rPr>
        <w:t> </w:t>
      </w:r>
    </w:p>
    <w:p w14:paraId="34BD77F3" w14:textId="2D7E0CC8" w:rsidR="0082773B" w:rsidRDefault="007339A7" w:rsidP="00AE67C6">
      <w:pPr>
        <w:spacing w:after="0" w:line="240" w:lineRule="auto"/>
        <w:ind w:firstLine="720"/>
        <w:jc w:val="both"/>
        <w:rPr>
          <w:rFonts w:ascii="Times New Roman" w:hAnsi="Times New Roman" w:cs="Times New Roman"/>
          <w:bCs/>
          <w:spacing w:val="-3"/>
          <w:sz w:val="24"/>
          <w:szCs w:val="28"/>
        </w:rPr>
      </w:pPr>
      <w:r>
        <w:rPr>
          <w:rFonts w:ascii="Times New Roman" w:hAnsi="Times New Roman" w:cs="Times New Roman"/>
          <w:bCs/>
          <w:spacing w:val="-3"/>
          <w:sz w:val="24"/>
          <w:szCs w:val="28"/>
        </w:rPr>
        <w:t>On</w:t>
      </w:r>
      <w:r w:rsidR="00A711BE">
        <w:rPr>
          <w:rFonts w:ascii="Times New Roman" w:hAnsi="Times New Roman" w:cs="Times New Roman"/>
          <w:bCs/>
          <w:spacing w:val="-3"/>
          <w:sz w:val="24"/>
          <w:szCs w:val="28"/>
        </w:rPr>
        <w:t xml:space="preserve"> </w:t>
      </w:r>
      <w:r>
        <w:rPr>
          <w:rFonts w:ascii="Times New Roman" w:hAnsi="Times New Roman" w:cs="Times New Roman"/>
          <w:bCs/>
          <w:spacing w:val="-3"/>
          <w:sz w:val="24"/>
          <w:szCs w:val="28"/>
        </w:rPr>
        <w:t xml:space="preserve">April 17, 2025, the Georgia Public Service Commission (“Commission”) issued its </w:t>
      </w:r>
      <w:r w:rsidR="00A711BE">
        <w:rPr>
          <w:rFonts w:ascii="Times New Roman" w:hAnsi="Times New Roman" w:cs="Times New Roman"/>
          <w:bCs/>
          <w:spacing w:val="-3"/>
          <w:sz w:val="24"/>
          <w:szCs w:val="28"/>
        </w:rPr>
        <w:t>Order on Georgia Power Company’s Revision to Rules and Regulations Tariff Compliance Filing</w:t>
      </w:r>
      <w:r w:rsidR="0082773B" w:rsidRPr="0082773B">
        <w:rPr>
          <w:rFonts w:ascii="Times New Roman" w:hAnsi="Times New Roman" w:cs="Times New Roman"/>
          <w:bCs/>
          <w:spacing w:val="-3"/>
          <w:sz w:val="24"/>
          <w:szCs w:val="28"/>
        </w:rPr>
        <w:t>,</w:t>
      </w:r>
      <w:r>
        <w:rPr>
          <w:rFonts w:ascii="Times New Roman" w:hAnsi="Times New Roman" w:cs="Times New Roman"/>
          <w:bCs/>
          <w:spacing w:val="-3"/>
          <w:sz w:val="24"/>
          <w:szCs w:val="28"/>
        </w:rPr>
        <w:t xml:space="preserve"> which requires, in part, that</w:t>
      </w:r>
      <w:r w:rsidR="0082773B" w:rsidRPr="0082773B">
        <w:rPr>
          <w:rFonts w:ascii="Times New Roman" w:hAnsi="Times New Roman" w:cs="Times New Roman"/>
          <w:bCs/>
          <w:spacing w:val="-3"/>
          <w:sz w:val="24"/>
          <w:szCs w:val="28"/>
        </w:rPr>
        <w:t xml:space="preserve"> Georgia Power Company (“Georgia Power” or the “Company”) </w:t>
      </w:r>
      <w:r>
        <w:rPr>
          <w:rFonts w:ascii="Times New Roman" w:hAnsi="Times New Roman" w:cs="Times New Roman"/>
          <w:bCs/>
          <w:spacing w:val="-3"/>
          <w:sz w:val="24"/>
          <w:szCs w:val="28"/>
        </w:rPr>
        <w:t>file large load contracts with the Commission at least thirty (30</w:t>
      </w:r>
      <w:r w:rsidR="00CF47A7">
        <w:rPr>
          <w:rFonts w:ascii="Times New Roman" w:hAnsi="Times New Roman" w:cs="Times New Roman"/>
          <w:bCs/>
          <w:spacing w:val="-3"/>
          <w:sz w:val="24"/>
          <w:szCs w:val="28"/>
        </w:rPr>
        <w:t>)</w:t>
      </w:r>
      <w:r>
        <w:rPr>
          <w:rFonts w:ascii="Times New Roman" w:hAnsi="Times New Roman" w:cs="Times New Roman"/>
          <w:bCs/>
          <w:spacing w:val="-3"/>
          <w:sz w:val="24"/>
          <w:szCs w:val="28"/>
        </w:rPr>
        <w:t xml:space="preserve"> days prior to the execution of the contract for review  by the Public Interest Advocacy Staff (“PIA Staff”). </w:t>
      </w:r>
      <w:r w:rsidR="00CF47A7">
        <w:rPr>
          <w:rFonts w:ascii="Times New Roman" w:hAnsi="Times New Roman" w:cs="Times New Roman"/>
          <w:bCs/>
          <w:spacing w:val="-3"/>
          <w:sz w:val="24"/>
          <w:szCs w:val="28"/>
        </w:rPr>
        <w:t>In accordance with</w:t>
      </w:r>
      <w:r>
        <w:rPr>
          <w:rFonts w:ascii="Times New Roman" w:hAnsi="Times New Roman" w:cs="Times New Roman"/>
          <w:bCs/>
          <w:spacing w:val="-3"/>
          <w:sz w:val="24"/>
          <w:szCs w:val="28"/>
        </w:rPr>
        <w:t xml:space="preserve"> that Order, the Company </w:t>
      </w:r>
      <w:r w:rsidR="0082773B" w:rsidRPr="0082773B">
        <w:rPr>
          <w:rFonts w:ascii="Times New Roman" w:hAnsi="Times New Roman" w:cs="Times New Roman"/>
          <w:bCs/>
          <w:spacing w:val="-3"/>
          <w:sz w:val="24"/>
          <w:szCs w:val="28"/>
        </w:rPr>
        <w:t xml:space="preserve">submits to the </w:t>
      </w:r>
      <w:r>
        <w:rPr>
          <w:rFonts w:ascii="Times New Roman" w:hAnsi="Times New Roman" w:cs="Times New Roman"/>
          <w:bCs/>
          <w:spacing w:val="-3"/>
          <w:sz w:val="24"/>
          <w:szCs w:val="28"/>
        </w:rPr>
        <w:t>PIA Staff</w:t>
      </w:r>
      <w:r w:rsidR="0082773B" w:rsidRPr="0082773B">
        <w:rPr>
          <w:rFonts w:ascii="Times New Roman" w:hAnsi="Times New Roman" w:cs="Times New Roman"/>
          <w:bCs/>
          <w:spacing w:val="-3"/>
          <w:sz w:val="24"/>
          <w:szCs w:val="28"/>
        </w:rPr>
        <w:t xml:space="preserve"> </w:t>
      </w:r>
      <w:r w:rsidR="00CF47A7">
        <w:rPr>
          <w:rFonts w:ascii="Times New Roman" w:hAnsi="Times New Roman" w:cs="Times New Roman"/>
          <w:bCs/>
          <w:spacing w:val="-3"/>
          <w:sz w:val="24"/>
          <w:szCs w:val="28"/>
        </w:rPr>
        <w:t xml:space="preserve">a </w:t>
      </w:r>
      <w:r w:rsidR="0062331D">
        <w:rPr>
          <w:rFonts w:ascii="Times New Roman" w:hAnsi="Times New Roman" w:cs="Times New Roman"/>
          <w:bCs/>
          <w:spacing w:val="-3"/>
          <w:sz w:val="24"/>
          <w:szCs w:val="28"/>
        </w:rPr>
        <w:t xml:space="preserve">specific </w:t>
      </w:r>
      <w:r w:rsidR="00CF47A7">
        <w:rPr>
          <w:rFonts w:ascii="Times New Roman" w:hAnsi="Times New Roman" w:cs="Times New Roman"/>
          <w:bCs/>
          <w:spacing w:val="-3"/>
          <w:sz w:val="24"/>
          <w:szCs w:val="28"/>
        </w:rPr>
        <w:t xml:space="preserve">large load contract anticipated to be executed within thirty days, along with </w:t>
      </w:r>
      <w:r w:rsidR="00AE67C6">
        <w:rPr>
          <w:rFonts w:ascii="Times New Roman" w:hAnsi="Times New Roman" w:cs="Times New Roman"/>
          <w:bCs/>
          <w:spacing w:val="-3"/>
          <w:sz w:val="24"/>
          <w:szCs w:val="28"/>
        </w:rPr>
        <w:t xml:space="preserve">confidential data, information, and proprietary assumptions </w:t>
      </w:r>
      <w:r w:rsidR="002C2DC7">
        <w:rPr>
          <w:rFonts w:ascii="Times New Roman" w:hAnsi="Times New Roman" w:cs="Times New Roman"/>
          <w:bCs/>
          <w:spacing w:val="-3"/>
          <w:sz w:val="24"/>
          <w:szCs w:val="28"/>
        </w:rPr>
        <w:t xml:space="preserve">supporting the contract and its terms </w:t>
      </w:r>
      <w:r w:rsidR="0082773B" w:rsidRPr="0082773B">
        <w:rPr>
          <w:rFonts w:ascii="Times New Roman" w:hAnsi="Times New Roman" w:cs="Times New Roman"/>
          <w:bCs/>
          <w:spacing w:val="-3"/>
          <w:sz w:val="24"/>
          <w:szCs w:val="28"/>
        </w:rPr>
        <w:t xml:space="preserve">(the “Information”). All such </w:t>
      </w:r>
      <w:r w:rsidR="00AE67C6">
        <w:rPr>
          <w:rFonts w:ascii="Times New Roman" w:hAnsi="Times New Roman" w:cs="Times New Roman"/>
          <w:bCs/>
          <w:spacing w:val="-3"/>
          <w:sz w:val="24"/>
          <w:szCs w:val="28"/>
        </w:rPr>
        <w:t>I</w:t>
      </w:r>
      <w:r w:rsidR="0082773B" w:rsidRPr="0082773B">
        <w:rPr>
          <w:rFonts w:ascii="Times New Roman" w:hAnsi="Times New Roman" w:cs="Times New Roman"/>
          <w:bCs/>
          <w:spacing w:val="-3"/>
          <w:sz w:val="24"/>
          <w:szCs w:val="28"/>
        </w:rPr>
        <w:t>nformation constitutes trade secret information of the Southern Company, Georgia Power, and its affiliates</w:t>
      </w:r>
      <w:r w:rsidR="00B479A9">
        <w:rPr>
          <w:rFonts w:ascii="Times New Roman" w:hAnsi="Times New Roman" w:cs="Times New Roman"/>
          <w:bCs/>
          <w:spacing w:val="-3"/>
          <w:sz w:val="24"/>
          <w:szCs w:val="28"/>
        </w:rPr>
        <w:t>,</w:t>
      </w:r>
      <w:r w:rsidR="0082773B" w:rsidRPr="0082773B">
        <w:rPr>
          <w:rFonts w:ascii="Times New Roman" w:hAnsi="Times New Roman" w:cs="Times New Roman"/>
          <w:bCs/>
          <w:spacing w:val="-3"/>
          <w:sz w:val="24"/>
          <w:szCs w:val="28"/>
        </w:rPr>
        <w:t xml:space="preserve"> and is therefore protected from public disclosure under Commission Rule 515-3-1-.11. </w:t>
      </w:r>
    </w:p>
    <w:p w14:paraId="138B2ABE" w14:textId="77777777" w:rsidR="0082773B" w:rsidRPr="0082773B" w:rsidRDefault="0082773B" w:rsidP="00AE67C6">
      <w:pPr>
        <w:spacing w:after="0" w:line="240" w:lineRule="auto"/>
        <w:ind w:firstLine="720"/>
        <w:jc w:val="both"/>
        <w:rPr>
          <w:rFonts w:ascii="Times New Roman" w:hAnsi="Times New Roman" w:cs="Times New Roman"/>
          <w:bCs/>
          <w:spacing w:val="-3"/>
          <w:sz w:val="24"/>
          <w:szCs w:val="28"/>
        </w:rPr>
      </w:pPr>
    </w:p>
    <w:p w14:paraId="69B8C0E3" w14:textId="176DD62F" w:rsidR="00E34450" w:rsidRDefault="00CD6295" w:rsidP="00E34450">
      <w:pPr>
        <w:spacing w:after="0" w:line="240" w:lineRule="auto"/>
        <w:jc w:val="both"/>
        <w:rPr>
          <w:rFonts w:ascii="Times New Roman" w:eastAsia="Times New Roman" w:hAnsi="Times New Roman" w:cs="Times New Roman"/>
          <w:sz w:val="24"/>
          <w:szCs w:val="24"/>
        </w:rPr>
      </w:pPr>
      <w:r w:rsidRPr="00CC5AF3">
        <w:rPr>
          <w:rFonts w:ascii="Times New Roman" w:hAnsi="Times New Roman" w:cs="Times New Roman"/>
          <w:spacing w:val="-3"/>
          <w:sz w:val="24"/>
          <w:szCs w:val="28"/>
        </w:rPr>
        <w:tab/>
      </w:r>
      <w:r w:rsidRPr="00257527">
        <w:rPr>
          <w:rFonts w:ascii="Times New Roman" w:hAnsi="Times New Roman" w:cs="Times New Roman"/>
          <w:sz w:val="24"/>
          <w:szCs w:val="24"/>
        </w:rPr>
        <w:t>The Information derives economic value from not being generally known to, and not being readily ascertainable by proper means by</w:t>
      </w:r>
      <w:r w:rsidR="2E371C05" w:rsidRPr="00257527">
        <w:rPr>
          <w:rFonts w:ascii="Times New Roman" w:hAnsi="Times New Roman" w:cs="Times New Roman"/>
          <w:sz w:val="24"/>
          <w:szCs w:val="24"/>
        </w:rPr>
        <w:t>,</w:t>
      </w:r>
      <w:r w:rsidRPr="00257527">
        <w:rPr>
          <w:rFonts w:ascii="Times New Roman" w:hAnsi="Times New Roman" w:cs="Times New Roman"/>
          <w:sz w:val="24"/>
          <w:szCs w:val="24"/>
        </w:rPr>
        <w:t xml:space="preserve"> other </w:t>
      </w:r>
      <w:proofErr w:type="gramStart"/>
      <w:r w:rsidRPr="00257527">
        <w:rPr>
          <w:rFonts w:ascii="Times New Roman" w:hAnsi="Times New Roman" w:cs="Times New Roman"/>
          <w:sz w:val="24"/>
          <w:szCs w:val="24"/>
        </w:rPr>
        <w:t>persons</w:t>
      </w:r>
      <w:proofErr w:type="gramEnd"/>
      <w:r w:rsidRPr="00257527">
        <w:rPr>
          <w:rFonts w:ascii="Times New Roman" w:hAnsi="Times New Roman" w:cs="Times New Roman"/>
          <w:sz w:val="24"/>
          <w:szCs w:val="24"/>
        </w:rPr>
        <w:t xml:space="preserve"> who can obtain economic value from its disclosure or use. </w:t>
      </w:r>
      <w:r w:rsidR="007031CC" w:rsidRPr="007031CC">
        <w:rPr>
          <w:rFonts w:ascii="Times New Roman" w:hAnsi="Times New Roman" w:cs="Times New Roman"/>
          <w:sz w:val="24"/>
          <w:szCs w:val="24"/>
        </w:rPr>
        <w:t xml:space="preserve">Specifically, </w:t>
      </w:r>
      <w:r w:rsidR="00E34450" w:rsidRPr="001203FC">
        <w:rPr>
          <w:rFonts w:ascii="Times New Roman" w:eastAsia="Times New Roman" w:hAnsi="Times New Roman" w:cs="Times New Roman"/>
          <w:sz w:val="24"/>
          <w:szCs w:val="24"/>
        </w:rPr>
        <w:t xml:space="preserve">the Information contains confidential contract terms and information specific to large loads. Disclosure of the Information would seriously harm the Company’s ability to negotiate favorable and constructive terms with potential large load customers. If the Information was revealed to the public, </w:t>
      </w:r>
      <w:r w:rsidR="003B4671">
        <w:rPr>
          <w:rFonts w:ascii="Times New Roman" w:eastAsia="Times New Roman" w:hAnsi="Times New Roman" w:cs="Times New Roman"/>
          <w:sz w:val="24"/>
          <w:szCs w:val="24"/>
        </w:rPr>
        <w:t xml:space="preserve">other large load customers and </w:t>
      </w:r>
      <w:r w:rsidR="00E34450" w:rsidRPr="001203FC">
        <w:rPr>
          <w:rFonts w:ascii="Times New Roman" w:eastAsia="Times New Roman" w:hAnsi="Times New Roman" w:cs="Times New Roman"/>
          <w:sz w:val="24"/>
          <w:szCs w:val="24"/>
        </w:rPr>
        <w:t xml:space="preserve">competitors could use the Information in contract negotiations to </w:t>
      </w:r>
      <w:r w:rsidR="003B4671">
        <w:rPr>
          <w:rFonts w:ascii="Times New Roman" w:eastAsia="Times New Roman" w:hAnsi="Times New Roman" w:cs="Times New Roman"/>
          <w:sz w:val="24"/>
          <w:szCs w:val="24"/>
        </w:rPr>
        <w:t xml:space="preserve">obtain favorable terms </w:t>
      </w:r>
      <w:r w:rsidR="00E34450" w:rsidRPr="001203FC">
        <w:rPr>
          <w:rFonts w:ascii="Times New Roman" w:eastAsia="Times New Roman" w:hAnsi="Times New Roman" w:cs="Times New Roman"/>
          <w:sz w:val="24"/>
          <w:szCs w:val="24"/>
        </w:rPr>
        <w:t xml:space="preserve">to the detriment of customers and the Company. This would ultimately result in rates and terms that are less economic for all customers. </w:t>
      </w:r>
      <w:r w:rsidR="00F3041A">
        <w:rPr>
          <w:rFonts w:ascii="Times New Roman" w:eastAsia="Times New Roman" w:hAnsi="Times New Roman" w:cs="Times New Roman"/>
          <w:sz w:val="24"/>
          <w:szCs w:val="24"/>
        </w:rPr>
        <w:t xml:space="preserve">These parties </w:t>
      </w:r>
      <w:r w:rsidR="00E34450" w:rsidRPr="001203FC">
        <w:rPr>
          <w:rFonts w:ascii="Times New Roman" w:eastAsia="Times New Roman" w:hAnsi="Times New Roman" w:cs="Times New Roman"/>
          <w:sz w:val="24"/>
          <w:szCs w:val="24"/>
        </w:rPr>
        <w:t>are not required to disclose similar information and to require Georgia Power to do so would put it at an economic disadvantage.</w:t>
      </w:r>
    </w:p>
    <w:p w14:paraId="6D128CED" w14:textId="77777777" w:rsidR="00F3041A" w:rsidRDefault="00F3041A" w:rsidP="00E34450">
      <w:pPr>
        <w:spacing w:after="0" w:line="240" w:lineRule="auto"/>
        <w:jc w:val="both"/>
        <w:rPr>
          <w:rFonts w:ascii="Times New Roman" w:eastAsia="Times New Roman" w:hAnsi="Times New Roman" w:cs="Times New Roman"/>
          <w:sz w:val="24"/>
          <w:szCs w:val="24"/>
        </w:rPr>
      </w:pPr>
    </w:p>
    <w:p w14:paraId="37D7649F" w14:textId="5787FEAC" w:rsidR="00F3041A" w:rsidRPr="001F02CF" w:rsidRDefault="00F3041A" w:rsidP="00E3445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In addition, the Information is subject to non-disclosure agreements between Georgia Power and the contracting large load customer, and Georgia Power is obligated to abide by the terms of such agreements.</w:t>
      </w:r>
    </w:p>
    <w:p w14:paraId="6FCCB275" w14:textId="77777777" w:rsidR="00E34450" w:rsidRPr="001F02CF" w:rsidRDefault="00E34450" w:rsidP="00E34450">
      <w:pPr>
        <w:spacing w:after="0" w:line="240" w:lineRule="auto"/>
        <w:jc w:val="both"/>
        <w:rPr>
          <w:rFonts w:ascii="Times New Roman" w:eastAsia="Times New Roman" w:hAnsi="Times New Roman" w:cs="Times New Roman"/>
          <w:sz w:val="24"/>
          <w:szCs w:val="20"/>
        </w:rPr>
      </w:pPr>
    </w:p>
    <w:p w14:paraId="3F66FE6C" w14:textId="6F82F077" w:rsidR="005F13D4" w:rsidRPr="00E56D71" w:rsidRDefault="00CD6295" w:rsidP="00AE67C6">
      <w:pPr>
        <w:spacing w:after="0" w:line="240" w:lineRule="auto"/>
        <w:jc w:val="both"/>
        <w:rPr>
          <w:rFonts w:ascii="Times New Roman" w:hAnsi="Times New Roman" w:cs="Times New Roman"/>
          <w:sz w:val="24"/>
          <w:szCs w:val="24"/>
        </w:rPr>
      </w:pPr>
      <w:r w:rsidRPr="00CC5AF3">
        <w:rPr>
          <w:rFonts w:ascii="Times New Roman" w:hAnsi="Times New Roman" w:cs="Times New Roman"/>
          <w:sz w:val="24"/>
          <w:szCs w:val="24"/>
        </w:rPr>
        <w:tab/>
        <w:t>The Information is subject to substantial procedures to maintain its secrecy. Only select Georgia Power and Southern Company Services personnel are granted access to the Information. Those personnel receive access only on a “need to know” basis.</w:t>
      </w:r>
      <w:bookmarkEnd w:id="0"/>
    </w:p>
    <w:sectPr w:rsidR="005F13D4" w:rsidRPr="00E56D71" w:rsidSect="00784AD2">
      <w:foot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BC551" w14:textId="77777777" w:rsidR="00AD1993" w:rsidRDefault="00AD1993" w:rsidP="008E536E">
      <w:pPr>
        <w:spacing w:after="0" w:line="240" w:lineRule="auto"/>
      </w:pPr>
      <w:r>
        <w:separator/>
      </w:r>
    </w:p>
  </w:endnote>
  <w:endnote w:type="continuationSeparator" w:id="0">
    <w:p w14:paraId="1B27EF66" w14:textId="77777777" w:rsidR="00AD1993" w:rsidRDefault="00AD1993" w:rsidP="008E536E">
      <w:pPr>
        <w:spacing w:after="0" w:line="240" w:lineRule="auto"/>
      </w:pPr>
      <w:r>
        <w:continuationSeparator/>
      </w:r>
    </w:p>
  </w:endnote>
  <w:endnote w:type="continuationNotice" w:id="1">
    <w:p w14:paraId="3B225ED6" w14:textId="77777777" w:rsidR="00AD1993" w:rsidRDefault="00AD19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FC15D" w14:textId="77777777" w:rsidR="004E199C" w:rsidRDefault="00212EFE" w:rsidP="00212EFE">
    <w:pPr>
      <w:pStyle w:val="Footer"/>
      <w:jc w:val="right"/>
      <w:rPr>
        <w:rFonts w:ascii="Times New Roman" w:hAnsi="Times New Roman" w:cs="Times New Roman"/>
      </w:rPr>
    </w:pPr>
    <w:r w:rsidRPr="00212EFE">
      <w:rPr>
        <w:rFonts w:ascii="Times New Roman" w:hAnsi="Times New Roman" w:cs="Times New Roman"/>
      </w:rPr>
      <w:t>Page 2 of 2</w:t>
    </w:r>
  </w:p>
  <w:p w14:paraId="7503FA95" w14:textId="5BCA2D1C" w:rsidR="00212EFE" w:rsidRPr="00212EFE" w:rsidRDefault="004E199C" w:rsidP="004E199C">
    <w:pPr>
      <w:pStyle w:val="Footer"/>
      <w:rPr>
        <w:rFonts w:ascii="Times New Roman" w:hAnsi="Times New Roman" w:cs="Times New Roman"/>
      </w:rPr>
    </w:pPr>
    <w:r>
      <w:rPr>
        <w:rFonts w:ascii="Times New Roman" w:hAnsi="Times New Roman" w:cs="Times New Roman"/>
        <w:sz w:val="16"/>
      </w:rPr>
      <w:fldChar w:fldCharType="begin"/>
    </w:r>
    <w:r>
      <w:rPr>
        <w:rFonts w:ascii="Times New Roman" w:hAnsi="Times New Roman" w:cs="Times New Roman"/>
        <w:sz w:val="16"/>
      </w:rPr>
      <w:instrText xml:space="preserve"> </w:instrText>
    </w:r>
    <w:r w:rsidRPr="004E199C">
      <w:rPr>
        <w:rFonts w:ascii="Times New Roman" w:hAnsi="Times New Roman" w:cs="Times New Roman"/>
        <w:sz w:val="16"/>
      </w:rPr>
      <w:instrText>IF "</w:instrText>
    </w:r>
    <w:r w:rsidRPr="004E199C">
      <w:rPr>
        <w:rFonts w:ascii="Times New Roman" w:hAnsi="Times New Roman" w:cs="Times New Roman"/>
        <w:sz w:val="16"/>
      </w:rPr>
      <w:fldChar w:fldCharType="begin"/>
    </w:r>
    <w:r w:rsidRPr="004E199C">
      <w:rPr>
        <w:rFonts w:ascii="Times New Roman" w:hAnsi="Times New Roman" w:cs="Times New Roman"/>
        <w:sz w:val="16"/>
      </w:rPr>
      <w:instrText xml:space="preserve"> DOCVARIABLE "SWDocIDLocation" </w:instrText>
    </w:r>
    <w:r w:rsidRPr="004E199C">
      <w:rPr>
        <w:rFonts w:ascii="Times New Roman" w:hAnsi="Times New Roman" w:cs="Times New Roman"/>
        <w:sz w:val="16"/>
      </w:rPr>
      <w:fldChar w:fldCharType="separate"/>
    </w:r>
    <w:r w:rsidR="00A95AA3">
      <w:rPr>
        <w:rFonts w:ascii="Times New Roman" w:hAnsi="Times New Roman" w:cs="Times New Roman"/>
        <w:sz w:val="16"/>
      </w:rPr>
      <w:instrText>1</w:instrText>
    </w:r>
    <w:r w:rsidRPr="004E199C">
      <w:rPr>
        <w:rFonts w:ascii="Times New Roman" w:hAnsi="Times New Roman" w:cs="Times New Roman"/>
        <w:sz w:val="16"/>
      </w:rPr>
      <w:fldChar w:fldCharType="end"/>
    </w:r>
    <w:r w:rsidRPr="004E199C">
      <w:rPr>
        <w:rFonts w:ascii="Times New Roman" w:hAnsi="Times New Roman" w:cs="Times New Roman"/>
        <w:sz w:val="16"/>
      </w:rPr>
      <w:instrText>" = "1" "</w:instrText>
    </w:r>
    <w:r w:rsidRPr="004E199C">
      <w:rPr>
        <w:rFonts w:ascii="Times New Roman" w:hAnsi="Times New Roman" w:cs="Times New Roman"/>
        <w:sz w:val="16"/>
      </w:rPr>
      <w:fldChar w:fldCharType="begin"/>
    </w:r>
    <w:r w:rsidRPr="004E199C">
      <w:rPr>
        <w:rFonts w:ascii="Times New Roman" w:hAnsi="Times New Roman" w:cs="Times New Roman"/>
        <w:sz w:val="16"/>
      </w:rPr>
      <w:instrText xml:space="preserve"> DOCPROPERTY "SWDocID" </w:instrText>
    </w:r>
    <w:r w:rsidRPr="004E199C">
      <w:rPr>
        <w:rFonts w:ascii="Times New Roman" w:hAnsi="Times New Roman" w:cs="Times New Roman"/>
        <w:sz w:val="16"/>
      </w:rPr>
      <w:fldChar w:fldCharType="separate"/>
    </w:r>
    <w:r w:rsidR="00A95AA3">
      <w:rPr>
        <w:rFonts w:ascii="Times New Roman" w:hAnsi="Times New Roman" w:cs="Times New Roman"/>
        <w:sz w:val="16"/>
      </w:rPr>
      <w:instrText>318902774v3</w:instrText>
    </w:r>
    <w:r w:rsidRPr="004E199C">
      <w:rPr>
        <w:rFonts w:ascii="Times New Roman" w:hAnsi="Times New Roman" w:cs="Times New Roman"/>
        <w:sz w:val="16"/>
      </w:rPr>
      <w:fldChar w:fldCharType="end"/>
    </w:r>
    <w:r w:rsidRPr="004E199C">
      <w:rPr>
        <w:rFonts w:ascii="Times New Roman" w:hAnsi="Times New Roman" w:cs="Times New Roman"/>
        <w:sz w:val="16"/>
      </w:rPr>
      <w:instrText>" ""</w:instrText>
    </w:r>
    <w:r>
      <w:rPr>
        <w:rFonts w:ascii="Times New Roman" w:hAnsi="Times New Roman" w:cs="Times New Roman"/>
        <w:sz w:val="16"/>
      </w:rPr>
      <w:instrText xml:space="preserve"> </w:instrText>
    </w:r>
    <w:r>
      <w:rPr>
        <w:rFonts w:ascii="Times New Roman" w:hAnsi="Times New Roman" w:cs="Times New Roman"/>
        <w:sz w:val="16"/>
      </w:rPr>
      <w:fldChar w:fldCharType="separate"/>
    </w:r>
    <w:r w:rsidR="00A95AA3">
      <w:rPr>
        <w:rFonts w:ascii="Times New Roman" w:hAnsi="Times New Roman" w:cs="Times New Roman"/>
        <w:noProof/>
        <w:sz w:val="16"/>
      </w:rPr>
      <w:t>318902774v3</w:t>
    </w:r>
    <w:r>
      <w:rPr>
        <w:rFonts w:ascii="Times New Roman" w:hAnsi="Times New Roman" w:cs="Times New Roman"/>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10F21" w14:textId="77777777" w:rsidR="00AD1993" w:rsidRDefault="00AD1993" w:rsidP="008E536E">
      <w:pPr>
        <w:spacing w:after="0" w:line="240" w:lineRule="auto"/>
      </w:pPr>
      <w:r>
        <w:separator/>
      </w:r>
    </w:p>
  </w:footnote>
  <w:footnote w:type="continuationSeparator" w:id="0">
    <w:p w14:paraId="0DC33DDB" w14:textId="77777777" w:rsidR="00AD1993" w:rsidRDefault="00AD1993" w:rsidP="008E536E">
      <w:pPr>
        <w:spacing w:after="0" w:line="240" w:lineRule="auto"/>
      </w:pPr>
      <w:r>
        <w:continuationSeparator/>
      </w:r>
    </w:p>
  </w:footnote>
  <w:footnote w:type="continuationNotice" w:id="1">
    <w:p w14:paraId="316A23CA" w14:textId="77777777" w:rsidR="00AD1993" w:rsidRDefault="00AD199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8"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6"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1"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3"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524100091">
    <w:abstractNumId w:val="18"/>
  </w:num>
  <w:num w:numId="2" w16cid:durableId="375589373">
    <w:abstractNumId w:val="22"/>
  </w:num>
  <w:num w:numId="3" w16cid:durableId="203059609">
    <w:abstractNumId w:val="15"/>
  </w:num>
  <w:num w:numId="4" w16cid:durableId="198665471">
    <w:abstractNumId w:val="10"/>
  </w:num>
  <w:num w:numId="5" w16cid:durableId="5857255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62483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1392188">
    <w:abstractNumId w:val="17"/>
  </w:num>
  <w:num w:numId="8" w16cid:durableId="1113861199">
    <w:abstractNumId w:val="25"/>
  </w:num>
  <w:num w:numId="9" w16cid:durableId="840462802">
    <w:abstractNumId w:val="30"/>
  </w:num>
  <w:num w:numId="10" w16cid:durableId="1085956280">
    <w:abstractNumId w:val="1"/>
  </w:num>
  <w:num w:numId="11" w16cid:durableId="151215833">
    <w:abstractNumId w:val="26"/>
  </w:num>
  <w:num w:numId="12" w16cid:durableId="623653311">
    <w:abstractNumId w:val="6"/>
  </w:num>
  <w:num w:numId="13" w16cid:durableId="1734501537">
    <w:abstractNumId w:val="7"/>
  </w:num>
  <w:num w:numId="14" w16cid:durableId="1231958589">
    <w:abstractNumId w:val="3"/>
  </w:num>
  <w:num w:numId="15" w16cid:durableId="1532066750">
    <w:abstractNumId w:val="28"/>
  </w:num>
  <w:num w:numId="16" w16cid:durableId="1596592628">
    <w:abstractNumId w:val="19"/>
  </w:num>
  <w:num w:numId="17" w16cid:durableId="1758474782">
    <w:abstractNumId w:val="10"/>
  </w:num>
  <w:num w:numId="18" w16cid:durableId="1396128736">
    <w:abstractNumId w:val="10"/>
  </w:num>
  <w:num w:numId="19" w16cid:durableId="363792872">
    <w:abstractNumId w:val="10"/>
  </w:num>
  <w:num w:numId="20" w16cid:durableId="973682851">
    <w:abstractNumId w:val="5"/>
  </w:num>
  <w:num w:numId="21" w16cid:durableId="108355864">
    <w:abstractNumId w:val="14"/>
  </w:num>
  <w:num w:numId="22" w16cid:durableId="44108433">
    <w:abstractNumId w:val="2"/>
  </w:num>
  <w:num w:numId="23" w16cid:durableId="1941991001">
    <w:abstractNumId w:val="2"/>
  </w:num>
  <w:num w:numId="24"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651095">
    <w:abstractNumId w:val="2"/>
  </w:num>
  <w:num w:numId="26"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0469886">
    <w:abstractNumId w:val="2"/>
  </w:num>
  <w:num w:numId="28" w16cid:durableId="249195906">
    <w:abstractNumId w:val="4"/>
  </w:num>
  <w:num w:numId="29" w16cid:durableId="499853721">
    <w:abstractNumId w:val="23"/>
  </w:num>
  <w:num w:numId="30" w16cid:durableId="351566767">
    <w:abstractNumId w:val="20"/>
  </w:num>
  <w:num w:numId="31" w16cid:durableId="246620820">
    <w:abstractNumId w:val="11"/>
  </w:num>
  <w:num w:numId="32" w16cid:durableId="1079474822">
    <w:abstractNumId w:val="13"/>
  </w:num>
  <w:num w:numId="33" w16cid:durableId="200485098">
    <w:abstractNumId w:val="0"/>
  </w:num>
  <w:num w:numId="34" w16cid:durableId="765729456">
    <w:abstractNumId w:val="24"/>
  </w:num>
  <w:num w:numId="35" w16cid:durableId="402456770">
    <w:abstractNumId w:val="9"/>
  </w:num>
  <w:num w:numId="36" w16cid:durableId="1958633268">
    <w:abstractNumId w:val="12"/>
  </w:num>
  <w:num w:numId="37" w16cid:durableId="1431320103">
    <w:abstractNumId w:val="8"/>
  </w:num>
  <w:num w:numId="38" w16cid:durableId="1126854838">
    <w:abstractNumId w:val="33"/>
  </w:num>
  <w:num w:numId="39" w16cid:durableId="323122723">
    <w:abstractNumId w:val="32"/>
  </w:num>
  <w:num w:numId="40" w16cid:durableId="855655419">
    <w:abstractNumId w:val="16"/>
  </w:num>
  <w:num w:numId="41" w16cid:durableId="2084139814">
    <w:abstractNumId w:val="31"/>
  </w:num>
  <w:num w:numId="42" w16cid:durableId="1886527108">
    <w:abstractNumId w:val="21"/>
  </w:num>
  <w:num w:numId="43" w16cid:durableId="1833789817">
    <w:abstractNumId w:val="27"/>
  </w:num>
  <w:num w:numId="44" w16cid:durableId="52108768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13E59"/>
    <w:rsid w:val="00016E1C"/>
    <w:rsid w:val="0002085E"/>
    <w:rsid w:val="00025C36"/>
    <w:rsid w:val="000327CE"/>
    <w:rsid w:val="000419E3"/>
    <w:rsid w:val="0004652F"/>
    <w:rsid w:val="00050AD3"/>
    <w:rsid w:val="00060E4E"/>
    <w:rsid w:val="000671DE"/>
    <w:rsid w:val="000704D6"/>
    <w:rsid w:val="00077953"/>
    <w:rsid w:val="00077E11"/>
    <w:rsid w:val="00080CD9"/>
    <w:rsid w:val="00083E26"/>
    <w:rsid w:val="00091F03"/>
    <w:rsid w:val="000A1EE2"/>
    <w:rsid w:val="000A788F"/>
    <w:rsid w:val="000B5B21"/>
    <w:rsid w:val="000C7368"/>
    <w:rsid w:val="000D1D8F"/>
    <w:rsid w:val="000D596E"/>
    <w:rsid w:val="000E1B7D"/>
    <w:rsid w:val="000E2624"/>
    <w:rsid w:val="000E3FA0"/>
    <w:rsid w:val="000E4330"/>
    <w:rsid w:val="000E558D"/>
    <w:rsid w:val="000E78A1"/>
    <w:rsid w:val="000F4692"/>
    <w:rsid w:val="00100776"/>
    <w:rsid w:val="00106B37"/>
    <w:rsid w:val="0011441F"/>
    <w:rsid w:val="001158FD"/>
    <w:rsid w:val="001203CB"/>
    <w:rsid w:val="00121AD8"/>
    <w:rsid w:val="0012220D"/>
    <w:rsid w:val="00124E4F"/>
    <w:rsid w:val="00127C52"/>
    <w:rsid w:val="00134851"/>
    <w:rsid w:val="001356D8"/>
    <w:rsid w:val="00150EEE"/>
    <w:rsid w:val="00157F3B"/>
    <w:rsid w:val="001639DA"/>
    <w:rsid w:val="00164AA1"/>
    <w:rsid w:val="00166190"/>
    <w:rsid w:val="0018193D"/>
    <w:rsid w:val="00184580"/>
    <w:rsid w:val="00184A80"/>
    <w:rsid w:val="00185642"/>
    <w:rsid w:val="00187FD8"/>
    <w:rsid w:val="00191E6B"/>
    <w:rsid w:val="001963EE"/>
    <w:rsid w:val="001A0BAB"/>
    <w:rsid w:val="001A4314"/>
    <w:rsid w:val="001A5E6E"/>
    <w:rsid w:val="001A65D7"/>
    <w:rsid w:val="001B00E1"/>
    <w:rsid w:val="001B2187"/>
    <w:rsid w:val="001B42F6"/>
    <w:rsid w:val="001B7750"/>
    <w:rsid w:val="001C17D0"/>
    <w:rsid w:val="001D3375"/>
    <w:rsid w:val="001E1F4A"/>
    <w:rsid w:val="001E2D81"/>
    <w:rsid w:val="001E4976"/>
    <w:rsid w:val="001E6D1D"/>
    <w:rsid w:val="00212EFE"/>
    <w:rsid w:val="00216713"/>
    <w:rsid w:val="002213A7"/>
    <w:rsid w:val="0022357A"/>
    <w:rsid w:val="00223958"/>
    <w:rsid w:val="0022464B"/>
    <w:rsid w:val="00227F11"/>
    <w:rsid w:val="0023223C"/>
    <w:rsid w:val="0023254E"/>
    <w:rsid w:val="00233240"/>
    <w:rsid w:val="00237E13"/>
    <w:rsid w:val="00244C1D"/>
    <w:rsid w:val="002467C2"/>
    <w:rsid w:val="002477D9"/>
    <w:rsid w:val="00253125"/>
    <w:rsid w:val="002538C2"/>
    <w:rsid w:val="002550FE"/>
    <w:rsid w:val="00257527"/>
    <w:rsid w:val="002576B2"/>
    <w:rsid w:val="002633B6"/>
    <w:rsid w:val="00264B09"/>
    <w:rsid w:val="0027006F"/>
    <w:rsid w:val="00270BF3"/>
    <w:rsid w:val="00270DE9"/>
    <w:rsid w:val="00271FA3"/>
    <w:rsid w:val="002822A3"/>
    <w:rsid w:val="00283CB3"/>
    <w:rsid w:val="00287FB9"/>
    <w:rsid w:val="0029171E"/>
    <w:rsid w:val="002A0459"/>
    <w:rsid w:val="002B3398"/>
    <w:rsid w:val="002C0834"/>
    <w:rsid w:val="002C2DC7"/>
    <w:rsid w:val="002D1743"/>
    <w:rsid w:val="002D36F7"/>
    <w:rsid w:val="002E6A7A"/>
    <w:rsid w:val="002E7927"/>
    <w:rsid w:val="002E7AB7"/>
    <w:rsid w:val="002F3874"/>
    <w:rsid w:val="002F49AB"/>
    <w:rsid w:val="002F7F7C"/>
    <w:rsid w:val="003007E9"/>
    <w:rsid w:val="00300F74"/>
    <w:rsid w:val="0031142C"/>
    <w:rsid w:val="00315AFE"/>
    <w:rsid w:val="00316A1B"/>
    <w:rsid w:val="003230DC"/>
    <w:rsid w:val="003236C2"/>
    <w:rsid w:val="00327EE2"/>
    <w:rsid w:val="003302A5"/>
    <w:rsid w:val="003341FF"/>
    <w:rsid w:val="00337945"/>
    <w:rsid w:val="0036130B"/>
    <w:rsid w:val="003643BE"/>
    <w:rsid w:val="00380E45"/>
    <w:rsid w:val="0038180D"/>
    <w:rsid w:val="003910D7"/>
    <w:rsid w:val="00391745"/>
    <w:rsid w:val="00391B20"/>
    <w:rsid w:val="00395DB7"/>
    <w:rsid w:val="003A5CF1"/>
    <w:rsid w:val="003B1EDD"/>
    <w:rsid w:val="003B4671"/>
    <w:rsid w:val="003C1400"/>
    <w:rsid w:val="003C1441"/>
    <w:rsid w:val="003C3C68"/>
    <w:rsid w:val="003C64B0"/>
    <w:rsid w:val="003D3657"/>
    <w:rsid w:val="003E310F"/>
    <w:rsid w:val="003E4188"/>
    <w:rsid w:val="003F429F"/>
    <w:rsid w:val="003F5CD7"/>
    <w:rsid w:val="00414C04"/>
    <w:rsid w:val="004209B7"/>
    <w:rsid w:val="00426879"/>
    <w:rsid w:val="00433D2B"/>
    <w:rsid w:val="004351C8"/>
    <w:rsid w:val="00441EDF"/>
    <w:rsid w:val="0044221C"/>
    <w:rsid w:val="00446D5D"/>
    <w:rsid w:val="0046102E"/>
    <w:rsid w:val="004663BD"/>
    <w:rsid w:val="00467275"/>
    <w:rsid w:val="00474FFC"/>
    <w:rsid w:val="0047609B"/>
    <w:rsid w:val="004834AD"/>
    <w:rsid w:val="00485DD4"/>
    <w:rsid w:val="004914BA"/>
    <w:rsid w:val="00495A05"/>
    <w:rsid w:val="00496AD2"/>
    <w:rsid w:val="00497E9D"/>
    <w:rsid w:val="004A014D"/>
    <w:rsid w:val="004A21CB"/>
    <w:rsid w:val="004B0F16"/>
    <w:rsid w:val="004D18B2"/>
    <w:rsid w:val="004D496B"/>
    <w:rsid w:val="004D5044"/>
    <w:rsid w:val="004D67CA"/>
    <w:rsid w:val="004D6AA4"/>
    <w:rsid w:val="004E10CB"/>
    <w:rsid w:val="004E199C"/>
    <w:rsid w:val="00500819"/>
    <w:rsid w:val="00507726"/>
    <w:rsid w:val="00511D92"/>
    <w:rsid w:val="005141EA"/>
    <w:rsid w:val="005269D6"/>
    <w:rsid w:val="00531C9C"/>
    <w:rsid w:val="0053335D"/>
    <w:rsid w:val="00544D08"/>
    <w:rsid w:val="0054657C"/>
    <w:rsid w:val="00565C1C"/>
    <w:rsid w:val="00573ABB"/>
    <w:rsid w:val="0058083F"/>
    <w:rsid w:val="0059504E"/>
    <w:rsid w:val="005A0446"/>
    <w:rsid w:val="005A387C"/>
    <w:rsid w:val="005A5783"/>
    <w:rsid w:val="005A6D0D"/>
    <w:rsid w:val="005B507E"/>
    <w:rsid w:val="005B5E87"/>
    <w:rsid w:val="005C4DC7"/>
    <w:rsid w:val="005D0CAE"/>
    <w:rsid w:val="005D3434"/>
    <w:rsid w:val="005E2470"/>
    <w:rsid w:val="005E3621"/>
    <w:rsid w:val="005E3B62"/>
    <w:rsid w:val="005F0AE0"/>
    <w:rsid w:val="005F13D4"/>
    <w:rsid w:val="005F429B"/>
    <w:rsid w:val="005F6E7A"/>
    <w:rsid w:val="006053A6"/>
    <w:rsid w:val="00607C3C"/>
    <w:rsid w:val="0062331D"/>
    <w:rsid w:val="00631823"/>
    <w:rsid w:val="00632AC8"/>
    <w:rsid w:val="00633361"/>
    <w:rsid w:val="0063494D"/>
    <w:rsid w:val="006355C4"/>
    <w:rsid w:val="006379B5"/>
    <w:rsid w:val="00637B0B"/>
    <w:rsid w:val="006522F3"/>
    <w:rsid w:val="00652FC5"/>
    <w:rsid w:val="006648EC"/>
    <w:rsid w:val="006701DB"/>
    <w:rsid w:val="00671842"/>
    <w:rsid w:val="006727EF"/>
    <w:rsid w:val="0068180E"/>
    <w:rsid w:val="00683C29"/>
    <w:rsid w:val="0069557B"/>
    <w:rsid w:val="006A0881"/>
    <w:rsid w:val="006A1576"/>
    <w:rsid w:val="006A15DE"/>
    <w:rsid w:val="006A2AF9"/>
    <w:rsid w:val="006A3D16"/>
    <w:rsid w:val="006C00CD"/>
    <w:rsid w:val="006C3FA8"/>
    <w:rsid w:val="006C59D8"/>
    <w:rsid w:val="006C73ED"/>
    <w:rsid w:val="006D598B"/>
    <w:rsid w:val="006D5BA9"/>
    <w:rsid w:val="006D77AD"/>
    <w:rsid w:val="006D795B"/>
    <w:rsid w:val="006E185D"/>
    <w:rsid w:val="006E29B9"/>
    <w:rsid w:val="006E4DE9"/>
    <w:rsid w:val="006E7E7B"/>
    <w:rsid w:val="006F0B53"/>
    <w:rsid w:val="006F10E6"/>
    <w:rsid w:val="007031CC"/>
    <w:rsid w:val="0070413C"/>
    <w:rsid w:val="00705ACD"/>
    <w:rsid w:val="00711C16"/>
    <w:rsid w:val="00731E74"/>
    <w:rsid w:val="00732E8E"/>
    <w:rsid w:val="007339A7"/>
    <w:rsid w:val="00734DCD"/>
    <w:rsid w:val="00735416"/>
    <w:rsid w:val="00746B01"/>
    <w:rsid w:val="0075306D"/>
    <w:rsid w:val="007552F9"/>
    <w:rsid w:val="00757794"/>
    <w:rsid w:val="00762F79"/>
    <w:rsid w:val="00775815"/>
    <w:rsid w:val="00776060"/>
    <w:rsid w:val="0077705E"/>
    <w:rsid w:val="00781906"/>
    <w:rsid w:val="007836BE"/>
    <w:rsid w:val="00784AD2"/>
    <w:rsid w:val="00785083"/>
    <w:rsid w:val="0079446E"/>
    <w:rsid w:val="007A50D1"/>
    <w:rsid w:val="007A6A23"/>
    <w:rsid w:val="007B3390"/>
    <w:rsid w:val="007B44B7"/>
    <w:rsid w:val="007B63A2"/>
    <w:rsid w:val="007C4836"/>
    <w:rsid w:val="007D63E9"/>
    <w:rsid w:val="007D6EFB"/>
    <w:rsid w:val="007E04FD"/>
    <w:rsid w:val="007E0A9A"/>
    <w:rsid w:val="007E1419"/>
    <w:rsid w:val="007F299F"/>
    <w:rsid w:val="007F3CD8"/>
    <w:rsid w:val="007F7D6E"/>
    <w:rsid w:val="00805DF7"/>
    <w:rsid w:val="00806B2D"/>
    <w:rsid w:val="00807247"/>
    <w:rsid w:val="008101B5"/>
    <w:rsid w:val="0081183F"/>
    <w:rsid w:val="00814B88"/>
    <w:rsid w:val="00815D4B"/>
    <w:rsid w:val="00815EE5"/>
    <w:rsid w:val="008271EA"/>
    <w:rsid w:val="0082773B"/>
    <w:rsid w:val="008315F7"/>
    <w:rsid w:val="0083311E"/>
    <w:rsid w:val="00840339"/>
    <w:rsid w:val="00842989"/>
    <w:rsid w:val="00846DF4"/>
    <w:rsid w:val="00851625"/>
    <w:rsid w:val="00861373"/>
    <w:rsid w:val="00863FEF"/>
    <w:rsid w:val="008736D7"/>
    <w:rsid w:val="00876E38"/>
    <w:rsid w:val="0088178A"/>
    <w:rsid w:val="00886CA6"/>
    <w:rsid w:val="00887E70"/>
    <w:rsid w:val="008910F2"/>
    <w:rsid w:val="00893E64"/>
    <w:rsid w:val="00894AB4"/>
    <w:rsid w:val="008B50EE"/>
    <w:rsid w:val="008B512A"/>
    <w:rsid w:val="008B7035"/>
    <w:rsid w:val="008C182F"/>
    <w:rsid w:val="008C3B60"/>
    <w:rsid w:val="008D1876"/>
    <w:rsid w:val="008E536E"/>
    <w:rsid w:val="008E7EB6"/>
    <w:rsid w:val="008F1BB6"/>
    <w:rsid w:val="008F3E07"/>
    <w:rsid w:val="008F65F6"/>
    <w:rsid w:val="00912F2A"/>
    <w:rsid w:val="00914E18"/>
    <w:rsid w:val="00920EDC"/>
    <w:rsid w:val="009246AA"/>
    <w:rsid w:val="0093176F"/>
    <w:rsid w:val="00934D86"/>
    <w:rsid w:val="009438EF"/>
    <w:rsid w:val="00943C7B"/>
    <w:rsid w:val="0095225F"/>
    <w:rsid w:val="00957E66"/>
    <w:rsid w:val="009657FB"/>
    <w:rsid w:val="009668A1"/>
    <w:rsid w:val="00967F76"/>
    <w:rsid w:val="0097235F"/>
    <w:rsid w:val="0097355E"/>
    <w:rsid w:val="009748A5"/>
    <w:rsid w:val="00984674"/>
    <w:rsid w:val="00995444"/>
    <w:rsid w:val="009A22F5"/>
    <w:rsid w:val="009A3BF9"/>
    <w:rsid w:val="009A3EEF"/>
    <w:rsid w:val="009B0FCA"/>
    <w:rsid w:val="009B1FB8"/>
    <w:rsid w:val="009B22EF"/>
    <w:rsid w:val="009B4D48"/>
    <w:rsid w:val="009D5FA8"/>
    <w:rsid w:val="009D75E5"/>
    <w:rsid w:val="009E059C"/>
    <w:rsid w:val="009E096C"/>
    <w:rsid w:val="009E11D7"/>
    <w:rsid w:val="009E55DB"/>
    <w:rsid w:val="009F3ED3"/>
    <w:rsid w:val="009F5FF7"/>
    <w:rsid w:val="00A073C9"/>
    <w:rsid w:val="00A11724"/>
    <w:rsid w:val="00A12D58"/>
    <w:rsid w:val="00A138EB"/>
    <w:rsid w:val="00A23258"/>
    <w:rsid w:val="00A23CA0"/>
    <w:rsid w:val="00A45571"/>
    <w:rsid w:val="00A616DD"/>
    <w:rsid w:val="00A63148"/>
    <w:rsid w:val="00A63264"/>
    <w:rsid w:val="00A6700C"/>
    <w:rsid w:val="00A67175"/>
    <w:rsid w:val="00A70669"/>
    <w:rsid w:val="00A711BE"/>
    <w:rsid w:val="00A82FB4"/>
    <w:rsid w:val="00A95957"/>
    <w:rsid w:val="00A95AA3"/>
    <w:rsid w:val="00A964DC"/>
    <w:rsid w:val="00A96EA7"/>
    <w:rsid w:val="00A97FD9"/>
    <w:rsid w:val="00AA6FCE"/>
    <w:rsid w:val="00AA741B"/>
    <w:rsid w:val="00AB0F59"/>
    <w:rsid w:val="00AC0663"/>
    <w:rsid w:val="00AC4DE3"/>
    <w:rsid w:val="00AD1993"/>
    <w:rsid w:val="00AD2D06"/>
    <w:rsid w:val="00AD4D72"/>
    <w:rsid w:val="00AD6D70"/>
    <w:rsid w:val="00AE384E"/>
    <w:rsid w:val="00AE67C6"/>
    <w:rsid w:val="00AE7AB2"/>
    <w:rsid w:val="00AF4840"/>
    <w:rsid w:val="00AF4A6C"/>
    <w:rsid w:val="00B02AF5"/>
    <w:rsid w:val="00B04657"/>
    <w:rsid w:val="00B10322"/>
    <w:rsid w:val="00B15F9B"/>
    <w:rsid w:val="00B23D89"/>
    <w:rsid w:val="00B25D8F"/>
    <w:rsid w:val="00B30FEA"/>
    <w:rsid w:val="00B479A9"/>
    <w:rsid w:val="00B539A6"/>
    <w:rsid w:val="00B776C4"/>
    <w:rsid w:val="00B81608"/>
    <w:rsid w:val="00B855B7"/>
    <w:rsid w:val="00BB7AB2"/>
    <w:rsid w:val="00BC26CD"/>
    <w:rsid w:val="00BD3103"/>
    <w:rsid w:val="00BE2D85"/>
    <w:rsid w:val="00BE39FE"/>
    <w:rsid w:val="00BE42F0"/>
    <w:rsid w:val="00BE5678"/>
    <w:rsid w:val="00BE72DF"/>
    <w:rsid w:val="00BF6588"/>
    <w:rsid w:val="00BF7544"/>
    <w:rsid w:val="00C07063"/>
    <w:rsid w:val="00C12508"/>
    <w:rsid w:val="00C14CD8"/>
    <w:rsid w:val="00C222D2"/>
    <w:rsid w:val="00C23E00"/>
    <w:rsid w:val="00C24E4B"/>
    <w:rsid w:val="00C24EA8"/>
    <w:rsid w:val="00C311F2"/>
    <w:rsid w:val="00C31CA5"/>
    <w:rsid w:val="00C37E45"/>
    <w:rsid w:val="00C41022"/>
    <w:rsid w:val="00C41612"/>
    <w:rsid w:val="00C45BC2"/>
    <w:rsid w:val="00C507DF"/>
    <w:rsid w:val="00C60AC8"/>
    <w:rsid w:val="00C72B47"/>
    <w:rsid w:val="00C75CB3"/>
    <w:rsid w:val="00C77DCA"/>
    <w:rsid w:val="00C864F2"/>
    <w:rsid w:val="00C96F8D"/>
    <w:rsid w:val="00CA1886"/>
    <w:rsid w:val="00CA788E"/>
    <w:rsid w:val="00CB31C2"/>
    <w:rsid w:val="00CC11AF"/>
    <w:rsid w:val="00CC25D8"/>
    <w:rsid w:val="00CC5AF3"/>
    <w:rsid w:val="00CC6BBD"/>
    <w:rsid w:val="00CD524E"/>
    <w:rsid w:val="00CD6295"/>
    <w:rsid w:val="00CE00D3"/>
    <w:rsid w:val="00CE2777"/>
    <w:rsid w:val="00CE2799"/>
    <w:rsid w:val="00CE4D4E"/>
    <w:rsid w:val="00CE7236"/>
    <w:rsid w:val="00CF1961"/>
    <w:rsid w:val="00CF3AA6"/>
    <w:rsid w:val="00CF47A7"/>
    <w:rsid w:val="00CF628D"/>
    <w:rsid w:val="00D07C6C"/>
    <w:rsid w:val="00D25E2F"/>
    <w:rsid w:val="00D31C71"/>
    <w:rsid w:val="00D43574"/>
    <w:rsid w:val="00D4597B"/>
    <w:rsid w:val="00D5577D"/>
    <w:rsid w:val="00D55DB5"/>
    <w:rsid w:val="00D657BD"/>
    <w:rsid w:val="00D66BDD"/>
    <w:rsid w:val="00D75B53"/>
    <w:rsid w:val="00D91239"/>
    <w:rsid w:val="00D91A62"/>
    <w:rsid w:val="00D93583"/>
    <w:rsid w:val="00DA1AC1"/>
    <w:rsid w:val="00DB56FD"/>
    <w:rsid w:val="00DC00D5"/>
    <w:rsid w:val="00DC0EFB"/>
    <w:rsid w:val="00DC4B6B"/>
    <w:rsid w:val="00DC53DF"/>
    <w:rsid w:val="00DD0A9F"/>
    <w:rsid w:val="00DE1965"/>
    <w:rsid w:val="00DE2955"/>
    <w:rsid w:val="00DE70FF"/>
    <w:rsid w:val="00DE7C20"/>
    <w:rsid w:val="00DF1CEF"/>
    <w:rsid w:val="00E031BA"/>
    <w:rsid w:val="00E14D34"/>
    <w:rsid w:val="00E203E0"/>
    <w:rsid w:val="00E23ECE"/>
    <w:rsid w:val="00E25D2E"/>
    <w:rsid w:val="00E2607B"/>
    <w:rsid w:val="00E34450"/>
    <w:rsid w:val="00E34E6E"/>
    <w:rsid w:val="00E37389"/>
    <w:rsid w:val="00E419CB"/>
    <w:rsid w:val="00E56D71"/>
    <w:rsid w:val="00E60E4A"/>
    <w:rsid w:val="00E62ED3"/>
    <w:rsid w:val="00E637E4"/>
    <w:rsid w:val="00E66912"/>
    <w:rsid w:val="00E71E99"/>
    <w:rsid w:val="00E76C2C"/>
    <w:rsid w:val="00E81701"/>
    <w:rsid w:val="00E84669"/>
    <w:rsid w:val="00E858D6"/>
    <w:rsid w:val="00E86BAC"/>
    <w:rsid w:val="00EA3163"/>
    <w:rsid w:val="00EA38F6"/>
    <w:rsid w:val="00EA6E25"/>
    <w:rsid w:val="00EB00F0"/>
    <w:rsid w:val="00EB4B66"/>
    <w:rsid w:val="00EB6339"/>
    <w:rsid w:val="00EC06E8"/>
    <w:rsid w:val="00EC1586"/>
    <w:rsid w:val="00ED5519"/>
    <w:rsid w:val="00EE620B"/>
    <w:rsid w:val="00EE6FD3"/>
    <w:rsid w:val="00EF019F"/>
    <w:rsid w:val="00EF05F1"/>
    <w:rsid w:val="00EF1964"/>
    <w:rsid w:val="00EF575C"/>
    <w:rsid w:val="00F11315"/>
    <w:rsid w:val="00F13772"/>
    <w:rsid w:val="00F1420F"/>
    <w:rsid w:val="00F1775A"/>
    <w:rsid w:val="00F2305D"/>
    <w:rsid w:val="00F26E05"/>
    <w:rsid w:val="00F27CAF"/>
    <w:rsid w:val="00F3041A"/>
    <w:rsid w:val="00F32E97"/>
    <w:rsid w:val="00F33DCB"/>
    <w:rsid w:val="00F407A2"/>
    <w:rsid w:val="00F416A1"/>
    <w:rsid w:val="00F46131"/>
    <w:rsid w:val="00F46404"/>
    <w:rsid w:val="00F63403"/>
    <w:rsid w:val="00F66E28"/>
    <w:rsid w:val="00F67CAE"/>
    <w:rsid w:val="00F77B45"/>
    <w:rsid w:val="00F80FEE"/>
    <w:rsid w:val="00F8158D"/>
    <w:rsid w:val="00F83B7B"/>
    <w:rsid w:val="00F95E1C"/>
    <w:rsid w:val="00FA1316"/>
    <w:rsid w:val="00FA594D"/>
    <w:rsid w:val="00FA5C22"/>
    <w:rsid w:val="00FA77C5"/>
    <w:rsid w:val="00FB19A4"/>
    <w:rsid w:val="00FB493E"/>
    <w:rsid w:val="00FB5F22"/>
    <w:rsid w:val="00FB7620"/>
    <w:rsid w:val="00FC775E"/>
    <w:rsid w:val="00FD5F03"/>
    <w:rsid w:val="00FE0453"/>
    <w:rsid w:val="00FE4214"/>
    <w:rsid w:val="00FE4C11"/>
    <w:rsid w:val="00FE537C"/>
    <w:rsid w:val="00FE68C8"/>
    <w:rsid w:val="00FF6129"/>
    <w:rsid w:val="00FF79C6"/>
    <w:rsid w:val="07C6EFFF"/>
    <w:rsid w:val="1D49AB6B"/>
    <w:rsid w:val="274E75C6"/>
    <w:rsid w:val="2E371C05"/>
    <w:rsid w:val="326C3842"/>
    <w:rsid w:val="50F73C6C"/>
    <w:rsid w:val="6B218528"/>
    <w:rsid w:val="6BC7D20B"/>
    <w:rsid w:val="6D2F4F58"/>
    <w:rsid w:val="6FA7E55E"/>
    <w:rsid w:val="71C26C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paragraph" w:styleId="Revision">
    <w:name w:val="Revision"/>
    <w:hidden/>
    <w:uiPriority w:val="99"/>
    <w:semiHidden/>
    <w:rsid w:val="001203CB"/>
    <w:pPr>
      <w:spacing w:after="0" w:line="240" w:lineRule="auto"/>
    </w:pPr>
  </w:style>
  <w:style w:type="character" w:styleId="CommentReference">
    <w:name w:val="annotation reference"/>
    <w:basedOn w:val="DefaultParagraphFont"/>
    <w:uiPriority w:val="99"/>
    <w:semiHidden/>
    <w:unhideWhenUsed/>
    <w:rsid w:val="0062331D"/>
    <w:rPr>
      <w:sz w:val="16"/>
      <w:szCs w:val="16"/>
    </w:rPr>
  </w:style>
  <w:style w:type="paragraph" w:styleId="CommentText">
    <w:name w:val="annotation text"/>
    <w:basedOn w:val="Normal"/>
    <w:link w:val="CommentTextChar"/>
    <w:uiPriority w:val="99"/>
    <w:unhideWhenUsed/>
    <w:rsid w:val="0062331D"/>
    <w:pPr>
      <w:spacing w:line="240" w:lineRule="auto"/>
    </w:pPr>
    <w:rPr>
      <w:sz w:val="20"/>
      <w:szCs w:val="20"/>
    </w:rPr>
  </w:style>
  <w:style w:type="character" w:customStyle="1" w:styleId="CommentTextChar">
    <w:name w:val="Comment Text Char"/>
    <w:basedOn w:val="DefaultParagraphFont"/>
    <w:link w:val="CommentText"/>
    <w:uiPriority w:val="99"/>
    <w:rsid w:val="0062331D"/>
    <w:rPr>
      <w:sz w:val="20"/>
      <w:szCs w:val="20"/>
    </w:rPr>
  </w:style>
  <w:style w:type="paragraph" w:styleId="CommentSubject">
    <w:name w:val="annotation subject"/>
    <w:basedOn w:val="CommentText"/>
    <w:next w:val="CommentText"/>
    <w:link w:val="CommentSubjectChar"/>
    <w:uiPriority w:val="99"/>
    <w:semiHidden/>
    <w:unhideWhenUsed/>
    <w:rsid w:val="0062331D"/>
    <w:rPr>
      <w:b/>
      <w:bCs/>
    </w:rPr>
  </w:style>
  <w:style w:type="character" w:customStyle="1" w:styleId="CommentSubjectChar">
    <w:name w:val="Comment Subject Char"/>
    <w:basedOn w:val="CommentTextChar"/>
    <w:link w:val="CommentSubject"/>
    <w:uiPriority w:val="99"/>
    <w:semiHidden/>
    <w:rsid w:val="0062331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896012209">
      <w:bodyDiv w:val="1"/>
      <w:marLeft w:val="0"/>
      <w:marRight w:val="0"/>
      <w:marTop w:val="0"/>
      <w:marBottom w:val="0"/>
      <w:divBdr>
        <w:top w:val="none" w:sz="0" w:space="0" w:color="auto"/>
        <w:left w:val="none" w:sz="0" w:space="0" w:color="auto"/>
        <w:bottom w:val="none" w:sz="0" w:space="0" w:color="auto"/>
        <w:right w:val="none" w:sz="0" w:space="0" w:color="auto"/>
      </w:divBdr>
      <w:divsChild>
        <w:div w:id="892615173">
          <w:marLeft w:val="0"/>
          <w:marRight w:val="0"/>
          <w:marTop w:val="0"/>
          <w:marBottom w:val="0"/>
          <w:divBdr>
            <w:top w:val="none" w:sz="0" w:space="0" w:color="auto"/>
            <w:left w:val="none" w:sz="0" w:space="0" w:color="auto"/>
            <w:bottom w:val="none" w:sz="0" w:space="0" w:color="auto"/>
            <w:right w:val="none" w:sz="0" w:space="0" w:color="auto"/>
          </w:divBdr>
        </w:div>
        <w:div w:id="1582980990">
          <w:marLeft w:val="0"/>
          <w:marRight w:val="0"/>
          <w:marTop w:val="0"/>
          <w:marBottom w:val="0"/>
          <w:divBdr>
            <w:top w:val="none" w:sz="0" w:space="0" w:color="auto"/>
            <w:left w:val="none" w:sz="0" w:space="0" w:color="auto"/>
            <w:bottom w:val="none" w:sz="0" w:space="0" w:color="auto"/>
            <w:right w:val="none" w:sz="0" w:space="0" w:color="auto"/>
          </w:divBdr>
        </w:div>
        <w:div w:id="250117237">
          <w:marLeft w:val="0"/>
          <w:marRight w:val="0"/>
          <w:marTop w:val="0"/>
          <w:marBottom w:val="0"/>
          <w:divBdr>
            <w:top w:val="none" w:sz="0" w:space="0" w:color="auto"/>
            <w:left w:val="none" w:sz="0" w:space="0" w:color="auto"/>
            <w:bottom w:val="none" w:sz="0" w:space="0" w:color="auto"/>
            <w:right w:val="none" w:sz="0" w:space="0" w:color="auto"/>
          </w:divBdr>
        </w:div>
        <w:div w:id="1103040310">
          <w:marLeft w:val="0"/>
          <w:marRight w:val="0"/>
          <w:marTop w:val="0"/>
          <w:marBottom w:val="0"/>
          <w:divBdr>
            <w:top w:val="none" w:sz="0" w:space="0" w:color="auto"/>
            <w:left w:val="none" w:sz="0" w:space="0" w:color="auto"/>
            <w:bottom w:val="none" w:sz="0" w:space="0" w:color="auto"/>
            <w:right w:val="none" w:sz="0" w:space="0" w:color="auto"/>
          </w:divBdr>
        </w:div>
        <w:div w:id="80881449">
          <w:marLeft w:val="0"/>
          <w:marRight w:val="0"/>
          <w:marTop w:val="0"/>
          <w:marBottom w:val="0"/>
          <w:divBdr>
            <w:top w:val="none" w:sz="0" w:space="0" w:color="auto"/>
            <w:left w:val="none" w:sz="0" w:space="0" w:color="auto"/>
            <w:bottom w:val="none" w:sz="0" w:space="0" w:color="auto"/>
            <w:right w:val="none" w:sz="0" w:space="0" w:color="auto"/>
          </w:divBdr>
        </w:div>
        <w:div w:id="1923447494">
          <w:marLeft w:val="0"/>
          <w:marRight w:val="0"/>
          <w:marTop w:val="0"/>
          <w:marBottom w:val="0"/>
          <w:divBdr>
            <w:top w:val="none" w:sz="0" w:space="0" w:color="auto"/>
            <w:left w:val="none" w:sz="0" w:space="0" w:color="auto"/>
            <w:bottom w:val="none" w:sz="0" w:space="0" w:color="auto"/>
            <w:right w:val="none" w:sz="0" w:space="0" w:color="auto"/>
          </w:divBdr>
        </w:div>
        <w:div w:id="973481520">
          <w:marLeft w:val="0"/>
          <w:marRight w:val="0"/>
          <w:marTop w:val="0"/>
          <w:marBottom w:val="0"/>
          <w:divBdr>
            <w:top w:val="none" w:sz="0" w:space="0" w:color="auto"/>
            <w:left w:val="none" w:sz="0" w:space="0" w:color="auto"/>
            <w:bottom w:val="none" w:sz="0" w:space="0" w:color="auto"/>
            <w:right w:val="none" w:sz="0" w:space="0" w:color="auto"/>
          </w:divBdr>
        </w:div>
        <w:div w:id="486819548">
          <w:marLeft w:val="0"/>
          <w:marRight w:val="0"/>
          <w:marTop w:val="0"/>
          <w:marBottom w:val="0"/>
          <w:divBdr>
            <w:top w:val="none" w:sz="0" w:space="0" w:color="auto"/>
            <w:left w:val="none" w:sz="0" w:space="0" w:color="auto"/>
            <w:bottom w:val="none" w:sz="0" w:space="0" w:color="auto"/>
            <w:right w:val="none" w:sz="0" w:space="0" w:color="auto"/>
          </w:divBdr>
        </w:div>
        <w:div w:id="79373740">
          <w:marLeft w:val="0"/>
          <w:marRight w:val="0"/>
          <w:marTop w:val="0"/>
          <w:marBottom w:val="0"/>
          <w:divBdr>
            <w:top w:val="none" w:sz="0" w:space="0" w:color="auto"/>
            <w:left w:val="none" w:sz="0" w:space="0" w:color="auto"/>
            <w:bottom w:val="none" w:sz="0" w:space="0" w:color="auto"/>
            <w:right w:val="none" w:sz="0" w:space="0" w:color="auto"/>
          </w:divBdr>
        </w:div>
        <w:div w:id="1275016530">
          <w:marLeft w:val="0"/>
          <w:marRight w:val="0"/>
          <w:marTop w:val="0"/>
          <w:marBottom w:val="0"/>
          <w:divBdr>
            <w:top w:val="none" w:sz="0" w:space="0" w:color="auto"/>
            <w:left w:val="none" w:sz="0" w:space="0" w:color="auto"/>
            <w:bottom w:val="none" w:sz="0" w:space="0" w:color="auto"/>
            <w:right w:val="none" w:sz="0" w:space="0" w:color="auto"/>
          </w:divBdr>
        </w:div>
      </w:divsChild>
    </w:div>
    <w:div w:id="1027145862">
      <w:bodyDiv w:val="1"/>
      <w:marLeft w:val="0"/>
      <w:marRight w:val="0"/>
      <w:marTop w:val="0"/>
      <w:marBottom w:val="0"/>
      <w:divBdr>
        <w:top w:val="none" w:sz="0" w:space="0" w:color="auto"/>
        <w:left w:val="none" w:sz="0" w:space="0" w:color="auto"/>
        <w:bottom w:val="none" w:sz="0" w:space="0" w:color="auto"/>
        <w:right w:val="none" w:sz="0" w:space="0" w:color="auto"/>
      </w:divBdr>
      <w:divsChild>
        <w:div w:id="199559543">
          <w:marLeft w:val="0"/>
          <w:marRight w:val="0"/>
          <w:marTop w:val="0"/>
          <w:marBottom w:val="0"/>
          <w:divBdr>
            <w:top w:val="none" w:sz="0" w:space="0" w:color="auto"/>
            <w:left w:val="none" w:sz="0" w:space="0" w:color="auto"/>
            <w:bottom w:val="none" w:sz="0" w:space="0" w:color="auto"/>
            <w:right w:val="none" w:sz="0" w:space="0" w:color="auto"/>
          </w:divBdr>
        </w:div>
        <w:div w:id="527958689">
          <w:marLeft w:val="0"/>
          <w:marRight w:val="0"/>
          <w:marTop w:val="0"/>
          <w:marBottom w:val="0"/>
          <w:divBdr>
            <w:top w:val="none" w:sz="0" w:space="0" w:color="auto"/>
            <w:left w:val="none" w:sz="0" w:space="0" w:color="auto"/>
            <w:bottom w:val="none" w:sz="0" w:space="0" w:color="auto"/>
            <w:right w:val="none" w:sz="0" w:space="0" w:color="auto"/>
          </w:divBdr>
        </w:div>
        <w:div w:id="1876573870">
          <w:marLeft w:val="0"/>
          <w:marRight w:val="0"/>
          <w:marTop w:val="0"/>
          <w:marBottom w:val="0"/>
          <w:divBdr>
            <w:top w:val="none" w:sz="0" w:space="0" w:color="auto"/>
            <w:left w:val="none" w:sz="0" w:space="0" w:color="auto"/>
            <w:bottom w:val="none" w:sz="0" w:space="0" w:color="auto"/>
            <w:right w:val="none" w:sz="0" w:space="0" w:color="auto"/>
          </w:divBdr>
        </w:div>
        <w:div w:id="782113529">
          <w:marLeft w:val="0"/>
          <w:marRight w:val="0"/>
          <w:marTop w:val="0"/>
          <w:marBottom w:val="0"/>
          <w:divBdr>
            <w:top w:val="none" w:sz="0" w:space="0" w:color="auto"/>
            <w:left w:val="none" w:sz="0" w:space="0" w:color="auto"/>
            <w:bottom w:val="none" w:sz="0" w:space="0" w:color="auto"/>
            <w:right w:val="none" w:sz="0" w:space="0" w:color="auto"/>
          </w:divBdr>
        </w:div>
        <w:div w:id="1338920677">
          <w:marLeft w:val="0"/>
          <w:marRight w:val="0"/>
          <w:marTop w:val="0"/>
          <w:marBottom w:val="0"/>
          <w:divBdr>
            <w:top w:val="none" w:sz="0" w:space="0" w:color="auto"/>
            <w:left w:val="none" w:sz="0" w:space="0" w:color="auto"/>
            <w:bottom w:val="none" w:sz="0" w:space="0" w:color="auto"/>
            <w:right w:val="none" w:sz="0" w:space="0" w:color="auto"/>
          </w:divBdr>
        </w:div>
        <w:div w:id="1030494035">
          <w:marLeft w:val="0"/>
          <w:marRight w:val="0"/>
          <w:marTop w:val="0"/>
          <w:marBottom w:val="0"/>
          <w:divBdr>
            <w:top w:val="none" w:sz="0" w:space="0" w:color="auto"/>
            <w:left w:val="none" w:sz="0" w:space="0" w:color="auto"/>
            <w:bottom w:val="none" w:sz="0" w:space="0" w:color="auto"/>
            <w:right w:val="none" w:sz="0" w:space="0" w:color="auto"/>
          </w:divBdr>
        </w:div>
        <w:div w:id="1469863050">
          <w:marLeft w:val="0"/>
          <w:marRight w:val="0"/>
          <w:marTop w:val="0"/>
          <w:marBottom w:val="0"/>
          <w:divBdr>
            <w:top w:val="none" w:sz="0" w:space="0" w:color="auto"/>
            <w:left w:val="none" w:sz="0" w:space="0" w:color="auto"/>
            <w:bottom w:val="none" w:sz="0" w:space="0" w:color="auto"/>
            <w:right w:val="none" w:sz="0" w:space="0" w:color="auto"/>
          </w:divBdr>
        </w:div>
        <w:div w:id="1713269426">
          <w:marLeft w:val="0"/>
          <w:marRight w:val="0"/>
          <w:marTop w:val="0"/>
          <w:marBottom w:val="0"/>
          <w:divBdr>
            <w:top w:val="none" w:sz="0" w:space="0" w:color="auto"/>
            <w:left w:val="none" w:sz="0" w:space="0" w:color="auto"/>
            <w:bottom w:val="none" w:sz="0" w:space="0" w:color="auto"/>
            <w:right w:val="none" w:sz="0" w:space="0" w:color="auto"/>
          </w:divBdr>
        </w:div>
        <w:div w:id="1771967150">
          <w:marLeft w:val="0"/>
          <w:marRight w:val="0"/>
          <w:marTop w:val="0"/>
          <w:marBottom w:val="0"/>
          <w:divBdr>
            <w:top w:val="none" w:sz="0" w:space="0" w:color="auto"/>
            <w:left w:val="none" w:sz="0" w:space="0" w:color="auto"/>
            <w:bottom w:val="none" w:sz="0" w:space="0" w:color="auto"/>
            <w:right w:val="none" w:sz="0" w:space="0" w:color="auto"/>
          </w:divBdr>
        </w:div>
        <w:div w:id="77275133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31223250">
      <w:bodyDiv w:val="1"/>
      <w:marLeft w:val="0"/>
      <w:marRight w:val="0"/>
      <w:marTop w:val="0"/>
      <w:marBottom w:val="0"/>
      <w:divBdr>
        <w:top w:val="none" w:sz="0" w:space="0" w:color="auto"/>
        <w:left w:val="none" w:sz="0" w:space="0" w:color="auto"/>
        <w:bottom w:val="none" w:sz="0" w:space="0" w:color="auto"/>
        <w:right w:val="none" w:sz="0" w:space="0" w:color="auto"/>
      </w:divBdr>
      <w:divsChild>
        <w:div w:id="1058482197">
          <w:marLeft w:val="0"/>
          <w:marRight w:val="0"/>
          <w:marTop w:val="0"/>
          <w:marBottom w:val="0"/>
          <w:divBdr>
            <w:top w:val="none" w:sz="0" w:space="0" w:color="auto"/>
            <w:left w:val="none" w:sz="0" w:space="0" w:color="auto"/>
            <w:bottom w:val="none" w:sz="0" w:space="0" w:color="auto"/>
            <w:right w:val="none" w:sz="0" w:space="0" w:color="auto"/>
          </w:divBdr>
        </w:div>
        <w:div w:id="927885626">
          <w:marLeft w:val="0"/>
          <w:marRight w:val="0"/>
          <w:marTop w:val="0"/>
          <w:marBottom w:val="0"/>
          <w:divBdr>
            <w:top w:val="none" w:sz="0" w:space="0" w:color="auto"/>
            <w:left w:val="none" w:sz="0" w:space="0" w:color="auto"/>
            <w:bottom w:val="none" w:sz="0" w:space="0" w:color="auto"/>
            <w:right w:val="none" w:sz="0" w:space="0" w:color="auto"/>
          </w:divBdr>
        </w:div>
        <w:div w:id="86657012">
          <w:marLeft w:val="0"/>
          <w:marRight w:val="0"/>
          <w:marTop w:val="0"/>
          <w:marBottom w:val="0"/>
          <w:divBdr>
            <w:top w:val="none" w:sz="0" w:space="0" w:color="auto"/>
            <w:left w:val="none" w:sz="0" w:space="0" w:color="auto"/>
            <w:bottom w:val="none" w:sz="0" w:space="0" w:color="auto"/>
            <w:right w:val="none" w:sz="0" w:space="0" w:color="auto"/>
          </w:divBdr>
        </w:div>
        <w:div w:id="1851020187">
          <w:marLeft w:val="0"/>
          <w:marRight w:val="0"/>
          <w:marTop w:val="0"/>
          <w:marBottom w:val="0"/>
          <w:divBdr>
            <w:top w:val="none" w:sz="0" w:space="0" w:color="auto"/>
            <w:left w:val="none" w:sz="0" w:space="0" w:color="auto"/>
            <w:bottom w:val="none" w:sz="0" w:space="0" w:color="auto"/>
            <w:right w:val="none" w:sz="0" w:space="0" w:color="auto"/>
          </w:divBdr>
        </w:div>
        <w:div w:id="1917399498">
          <w:marLeft w:val="0"/>
          <w:marRight w:val="0"/>
          <w:marTop w:val="0"/>
          <w:marBottom w:val="0"/>
          <w:divBdr>
            <w:top w:val="none" w:sz="0" w:space="0" w:color="auto"/>
            <w:left w:val="none" w:sz="0" w:space="0" w:color="auto"/>
            <w:bottom w:val="none" w:sz="0" w:space="0" w:color="auto"/>
            <w:right w:val="none" w:sz="0" w:space="0" w:color="auto"/>
          </w:divBdr>
        </w:div>
        <w:div w:id="598417794">
          <w:marLeft w:val="0"/>
          <w:marRight w:val="0"/>
          <w:marTop w:val="0"/>
          <w:marBottom w:val="0"/>
          <w:divBdr>
            <w:top w:val="none" w:sz="0" w:space="0" w:color="auto"/>
            <w:left w:val="none" w:sz="0" w:space="0" w:color="auto"/>
            <w:bottom w:val="none" w:sz="0" w:space="0" w:color="auto"/>
            <w:right w:val="none" w:sz="0" w:space="0" w:color="auto"/>
          </w:divBdr>
        </w:div>
        <w:div w:id="2130737428">
          <w:marLeft w:val="0"/>
          <w:marRight w:val="0"/>
          <w:marTop w:val="0"/>
          <w:marBottom w:val="0"/>
          <w:divBdr>
            <w:top w:val="none" w:sz="0" w:space="0" w:color="auto"/>
            <w:left w:val="none" w:sz="0" w:space="0" w:color="auto"/>
            <w:bottom w:val="none" w:sz="0" w:space="0" w:color="auto"/>
            <w:right w:val="none" w:sz="0" w:space="0" w:color="auto"/>
          </w:divBdr>
        </w:div>
        <w:div w:id="481432861">
          <w:marLeft w:val="0"/>
          <w:marRight w:val="0"/>
          <w:marTop w:val="0"/>
          <w:marBottom w:val="0"/>
          <w:divBdr>
            <w:top w:val="none" w:sz="0" w:space="0" w:color="auto"/>
            <w:left w:val="none" w:sz="0" w:space="0" w:color="auto"/>
            <w:bottom w:val="none" w:sz="0" w:space="0" w:color="auto"/>
            <w:right w:val="none" w:sz="0" w:space="0" w:color="auto"/>
          </w:divBdr>
        </w:div>
        <w:div w:id="394662707">
          <w:marLeft w:val="0"/>
          <w:marRight w:val="0"/>
          <w:marTop w:val="0"/>
          <w:marBottom w:val="0"/>
          <w:divBdr>
            <w:top w:val="none" w:sz="0" w:space="0" w:color="auto"/>
            <w:left w:val="none" w:sz="0" w:space="0" w:color="auto"/>
            <w:bottom w:val="none" w:sz="0" w:space="0" w:color="auto"/>
            <w:right w:val="none" w:sz="0" w:space="0" w:color="auto"/>
          </w:divBdr>
        </w:div>
        <w:div w:id="588270967">
          <w:marLeft w:val="0"/>
          <w:marRight w:val="0"/>
          <w:marTop w:val="0"/>
          <w:marBottom w:val="0"/>
          <w:divBdr>
            <w:top w:val="none" w:sz="0" w:space="0" w:color="auto"/>
            <w:left w:val="none" w:sz="0" w:space="0" w:color="auto"/>
            <w:bottom w:val="none" w:sz="0" w:space="0" w:color="auto"/>
            <w:right w:val="none" w:sz="0" w:space="0" w:color="auto"/>
          </w:divBdr>
        </w:div>
      </w:divsChild>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 w:id="2078890472">
      <w:bodyDiv w:val="1"/>
      <w:marLeft w:val="0"/>
      <w:marRight w:val="0"/>
      <w:marTop w:val="0"/>
      <w:marBottom w:val="0"/>
      <w:divBdr>
        <w:top w:val="none" w:sz="0" w:space="0" w:color="auto"/>
        <w:left w:val="none" w:sz="0" w:space="0" w:color="auto"/>
        <w:bottom w:val="none" w:sz="0" w:space="0" w:color="auto"/>
        <w:right w:val="none" w:sz="0" w:space="0" w:color="auto"/>
      </w:divBdr>
      <w:divsChild>
        <w:div w:id="1307398842">
          <w:marLeft w:val="0"/>
          <w:marRight w:val="0"/>
          <w:marTop w:val="0"/>
          <w:marBottom w:val="0"/>
          <w:divBdr>
            <w:top w:val="none" w:sz="0" w:space="0" w:color="auto"/>
            <w:left w:val="none" w:sz="0" w:space="0" w:color="auto"/>
            <w:bottom w:val="none" w:sz="0" w:space="0" w:color="auto"/>
            <w:right w:val="none" w:sz="0" w:space="0" w:color="auto"/>
          </w:divBdr>
        </w:div>
        <w:div w:id="1178278550">
          <w:marLeft w:val="0"/>
          <w:marRight w:val="0"/>
          <w:marTop w:val="0"/>
          <w:marBottom w:val="0"/>
          <w:divBdr>
            <w:top w:val="none" w:sz="0" w:space="0" w:color="auto"/>
            <w:left w:val="none" w:sz="0" w:space="0" w:color="auto"/>
            <w:bottom w:val="none" w:sz="0" w:space="0" w:color="auto"/>
            <w:right w:val="none" w:sz="0" w:space="0" w:color="auto"/>
          </w:divBdr>
        </w:div>
        <w:div w:id="1961035408">
          <w:marLeft w:val="0"/>
          <w:marRight w:val="0"/>
          <w:marTop w:val="0"/>
          <w:marBottom w:val="0"/>
          <w:divBdr>
            <w:top w:val="none" w:sz="0" w:space="0" w:color="auto"/>
            <w:left w:val="none" w:sz="0" w:space="0" w:color="auto"/>
            <w:bottom w:val="none" w:sz="0" w:space="0" w:color="auto"/>
            <w:right w:val="none" w:sz="0" w:space="0" w:color="auto"/>
          </w:divBdr>
        </w:div>
        <w:div w:id="1131945805">
          <w:marLeft w:val="0"/>
          <w:marRight w:val="0"/>
          <w:marTop w:val="0"/>
          <w:marBottom w:val="0"/>
          <w:divBdr>
            <w:top w:val="none" w:sz="0" w:space="0" w:color="auto"/>
            <w:left w:val="none" w:sz="0" w:space="0" w:color="auto"/>
            <w:bottom w:val="none" w:sz="0" w:space="0" w:color="auto"/>
            <w:right w:val="none" w:sz="0" w:space="0" w:color="auto"/>
          </w:divBdr>
        </w:div>
        <w:div w:id="1746297875">
          <w:marLeft w:val="0"/>
          <w:marRight w:val="0"/>
          <w:marTop w:val="0"/>
          <w:marBottom w:val="0"/>
          <w:divBdr>
            <w:top w:val="none" w:sz="0" w:space="0" w:color="auto"/>
            <w:left w:val="none" w:sz="0" w:space="0" w:color="auto"/>
            <w:bottom w:val="none" w:sz="0" w:space="0" w:color="auto"/>
            <w:right w:val="none" w:sz="0" w:space="0" w:color="auto"/>
          </w:divBdr>
        </w:div>
        <w:div w:id="1439448629">
          <w:marLeft w:val="0"/>
          <w:marRight w:val="0"/>
          <w:marTop w:val="0"/>
          <w:marBottom w:val="0"/>
          <w:divBdr>
            <w:top w:val="none" w:sz="0" w:space="0" w:color="auto"/>
            <w:left w:val="none" w:sz="0" w:space="0" w:color="auto"/>
            <w:bottom w:val="none" w:sz="0" w:space="0" w:color="auto"/>
            <w:right w:val="none" w:sz="0" w:space="0" w:color="auto"/>
          </w:divBdr>
        </w:div>
        <w:div w:id="322397349">
          <w:marLeft w:val="0"/>
          <w:marRight w:val="0"/>
          <w:marTop w:val="0"/>
          <w:marBottom w:val="0"/>
          <w:divBdr>
            <w:top w:val="none" w:sz="0" w:space="0" w:color="auto"/>
            <w:left w:val="none" w:sz="0" w:space="0" w:color="auto"/>
            <w:bottom w:val="none" w:sz="0" w:space="0" w:color="auto"/>
            <w:right w:val="none" w:sz="0" w:space="0" w:color="auto"/>
          </w:divBdr>
        </w:div>
        <w:div w:id="725490903">
          <w:marLeft w:val="0"/>
          <w:marRight w:val="0"/>
          <w:marTop w:val="0"/>
          <w:marBottom w:val="0"/>
          <w:divBdr>
            <w:top w:val="none" w:sz="0" w:space="0" w:color="auto"/>
            <w:left w:val="none" w:sz="0" w:space="0" w:color="auto"/>
            <w:bottom w:val="none" w:sz="0" w:space="0" w:color="auto"/>
            <w:right w:val="none" w:sz="0" w:space="0" w:color="auto"/>
          </w:divBdr>
        </w:div>
        <w:div w:id="1713578127">
          <w:marLeft w:val="0"/>
          <w:marRight w:val="0"/>
          <w:marTop w:val="0"/>
          <w:marBottom w:val="0"/>
          <w:divBdr>
            <w:top w:val="none" w:sz="0" w:space="0" w:color="auto"/>
            <w:left w:val="none" w:sz="0" w:space="0" w:color="auto"/>
            <w:bottom w:val="none" w:sz="0" w:space="0" w:color="auto"/>
            <w:right w:val="none" w:sz="0" w:space="0" w:color="auto"/>
          </w:divBdr>
        </w:div>
        <w:div w:id="5640737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371</Words>
  <Characters>2118</Characters>
  <Application>Microsoft Office Word</Application>
  <DocSecurity>0</DocSecurity>
  <Lines>17</Lines>
  <Paragraphs>4</Paragraphs>
  <ScaleCrop>false</ScaleCrop>
  <LinksUpToDate>false</LinksUpToDate>
  <CharactersWithSpaces>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2025-09-09T15:12:00Z</dcterms:created>
  <dcterms:modified xsi:type="dcterms:W3CDTF">2025-09-09T15:12:00Z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3826ce-7c18-471d-9596-93de5bae332e_Enabled">
    <vt:lpwstr>true</vt:lpwstr>
  </property>
  <property fmtid="{D5CDD505-2E9C-101B-9397-08002B2CF9AE}" pid="3" name="MSIP_Label_ed3826ce-7c18-471d-9596-93de5bae332e_SetDate">
    <vt:lpwstr>2025-09-09T15:12:12Z</vt:lpwstr>
  </property>
  <property fmtid="{D5CDD505-2E9C-101B-9397-08002B2CF9AE}" pid="4" name="MSIP_Label_ed3826ce-7c18-471d-9596-93de5bae332e_Method">
    <vt:lpwstr>Standard</vt:lpwstr>
  </property>
  <property fmtid="{D5CDD505-2E9C-101B-9397-08002B2CF9AE}" pid="5" name="MSIP_Label_ed3826ce-7c18-471d-9596-93de5bae332e_Name">
    <vt:lpwstr>Internal</vt:lpwstr>
  </property>
  <property fmtid="{D5CDD505-2E9C-101B-9397-08002B2CF9AE}" pid="6" name="MSIP_Label_ed3826ce-7c18-471d-9596-93de5bae332e_SiteId">
    <vt:lpwstr>c0a02e2d-1186-410a-8895-0a4a252ebf17</vt:lpwstr>
  </property>
  <property fmtid="{D5CDD505-2E9C-101B-9397-08002B2CF9AE}" pid="7" name="MSIP_Label_ed3826ce-7c18-471d-9596-93de5bae332e_ActionId">
    <vt:lpwstr>ced56da1-64fa-4808-bd10-4efac88cb75d</vt:lpwstr>
  </property>
  <property fmtid="{D5CDD505-2E9C-101B-9397-08002B2CF9AE}" pid="8" name="MSIP_Label_ed3826ce-7c18-471d-9596-93de5bae332e_ContentBits">
    <vt:lpwstr>0</vt:lpwstr>
  </property>
  <property fmtid="{D5CDD505-2E9C-101B-9397-08002B2CF9AE}" pid="9" name="MSIP_Label_ed3826ce-7c18-471d-9596-93de5bae332e_Tag">
    <vt:lpwstr>10, 3, 0, 1</vt:lpwstr>
  </property>
</Properties>
</file>